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o"/>
        <w:rPr>
          <w:rFonts w:ascii="Avenir Heavy" w:hAnsi="Avenir Heavy"/>
          <w:sz w:val="20"/>
          <w:szCs w:val="20"/>
        </w:rPr>
      </w:pPr>
      <w:r>
        <w:rPr>
          <w:rFonts w:ascii="Avenir Heavy" w:hAnsi="Avenir Heavy"/>
          <w:sz w:val="20"/>
          <w:szCs w:val="20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-152399</wp:posOffset>
            </wp:positionV>
            <wp:extent cx="2918215" cy="104720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32"/>
                <wp:lineTo x="0" y="21632"/>
                <wp:lineTo x="0" y="0"/>
              </wp:wrapPolygon>
            </wp:wrapThrough>
            <wp:docPr id="1073741825" name="officeArt object" descr="Logo visita pastoral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 visita pastorale.png" descr="Logo visita pastoral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8215" cy="104720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Corpo"/>
        <w:rPr>
          <w:rFonts w:ascii="Avenir Book" w:hAnsi="Avenir Book"/>
          <w:sz w:val="20"/>
          <w:szCs w:val="20"/>
        </w:rPr>
      </w:pPr>
    </w:p>
    <w:p>
      <w:pPr>
        <w:pStyle w:val="Corpo"/>
        <w:rPr>
          <w:rFonts w:ascii="Avenir Book" w:hAnsi="Avenir Book"/>
          <w:sz w:val="20"/>
          <w:szCs w:val="20"/>
        </w:rPr>
      </w:pPr>
    </w:p>
    <w:p>
      <w:pPr>
        <w:pStyle w:val="Corpo"/>
        <w:rPr>
          <w:rFonts w:ascii="Avenir Book" w:hAnsi="Avenir Book"/>
          <w:sz w:val="20"/>
          <w:szCs w:val="20"/>
        </w:rPr>
      </w:pPr>
    </w:p>
    <w:p>
      <w:pPr>
        <w:pStyle w:val="Corpo"/>
        <w:rPr>
          <w:rFonts w:ascii="Avenir Book" w:hAnsi="Avenir Book"/>
          <w:sz w:val="20"/>
          <w:szCs w:val="20"/>
        </w:rPr>
      </w:pPr>
    </w:p>
    <w:p>
      <w:pPr>
        <w:pStyle w:val="Corpo"/>
        <w:rPr>
          <w:rFonts w:ascii="Avenir Book" w:hAnsi="Avenir Book"/>
          <w:sz w:val="20"/>
          <w:szCs w:val="20"/>
        </w:rPr>
      </w:pPr>
    </w:p>
    <w:p>
      <w:pPr>
        <w:pStyle w:val="Corpo"/>
        <w:rPr>
          <w:rFonts w:ascii="Avenir Book" w:hAnsi="Avenir Book"/>
          <w:sz w:val="20"/>
          <w:szCs w:val="20"/>
        </w:rPr>
      </w:pPr>
    </w:p>
    <w:p>
      <w:pPr>
        <w:pStyle w:val="Corpo"/>
        <w:rPr>
          <w:rFonts w:ascii="Arial Rounded MT Bold" w:cs="Arial Rounded MT Bold" w:hAnsi="Arial Rounded MT Bold" w:eastAsia="Arial Rounded MT Bold"/>
          <w:outline w:val="0"/>
          <w:color w:val="0075b9"/>
          <w:sz w:val="28"/>
          <w:szCs w:val="28"/>
          <w14:textFill>
            <w14:solidFill>
              <w14:srgbClr w14:val="0076BA"/>
            </w14:solidFill>
          </w14:textFill>
        </w:rPr>
      </w:pPr>
      <w:r>
        <w:rPr>
          <w:rFonts w:ascii="Arial Rounded MT Bold" w:hAnsi="Arial Rounded MT Bold"/>
          <w:outline w:val="0"/>
          <w:color w:val="0075b9"/>
          <w:sz w:val="28"/>
          <w:szCs w:val="28"/>
          <w:rtl w:val="0"/>
          <w:lang w:val="it-IT"/>
          <w14:textFill>
            <w14:solidFill>
              <w14:srgbClr w14:val="0076BA"/>
            </w14:solidFill>
          </w14:textFill>
        </w:rPr>
        <w:t>Note per la visita dell</w:t>
      </w:r>
      <w:r>
        <w:rPr>
          <w:rFonts w:ascii="Arial Rounded MT Bold" w:hAnsi="Arial Rounded MT Bold" w:hint="default"/>
          <w:outline w:val="0"/>
          <w:color w:val="0075b9"/>
          <w:sz w:val="28"/>
          <w:szCs w:val="28"/>
          <w:rtl w:val="0"/>
          <w:lang w:val="it-IT"/>
          <w14:textFill>
            <w14:solidFill>
              <w14:srgbClr w14:val="0076BA"/>
            </w14:solidFill>
          </w14:textFill>
        </w:rPr>
        <w:t>’</w:t>
      </w:r>
      <w:r>
        <w:rPr>
          <w:rFonts w:ascii="Arial Rounded MT Bold" w:hAnsi="Arial Rounded MT Bold"/>
          <w:outline w:val="0"/>
          <w:color w:val="0075b9"/>
          <w:sz w:val="28"/>
          <w:szCs w:val="28"/>
          <w:rtl w:val="0"/>
          <w:lang w:val="it-IT"/>
          <w14:textFill>
            <w14:solidFill>
              <w14:srgbClr w14:val="0076BA"/>
            </w14:solidFill>
          </w14:textFill>
        </w:rPr>
        <w:t>Ufficio liturgico diocesano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Book" w:cs="Avenir Book" w:hAnsi="Avenir Book" w:eastAsia="Avenir Book"/>
          <w:outline w:val="0"/>
          <w:color w:val="7f7f7f"/>
          <w:sz w:val="20"/>
          <w:szCs w:val="20"/>
          <w14:textFill>
            <w14:solidFill>
              <w14:srgbClr w14:val="8080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1) Gruppo liturgico parrocchiale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Esistenza </w:t>
      </w:r>
      <w:r>
        <w:rPr>
          <w:rFonts w:ascii="Avenir Book" w:hAnsi="Avenir Book"/>
          <w:sz w:val="20"/>
          <w:szCs w:val="20"/>
          <w:rtl w:val="0"/>
          <w:lang w:val="it-IT"/>
        </w:rPr>
        <w:t>e composizione di un gruppo liturgico stabile</w:t>
      </w:r>
      <w:r>
        <w:rPr>
          <w:rFonts w:ascii="Avenir Book" w:hAnsi="Avenir Book"/>
          <w:sz w:val="20"/>
          <w:szCs w:val="20"/>
          <w:rtl w:val="0"/>
        </w:rPr>
        <w:t>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Modalit</w:t>
      </w:r>
      <w:r>
        <w:rPr>
          <w:rFonts w:ascii="Avenir Book" w:hAnsi="Avenir Book" w:hint="default"/>
          <w:sz w:val="20"/>
          <w:szCs w:val="20"/>
          <w:rtl w:val="0"/>
        </w:rPr>
        <w:t xml:space="preserve">à </w:t>
      </w:r>
      <w:r>
        <w:rPr>
          <w:rFonts w:ascii="Avenir Book" w:hAnsi="Avenir Book"/>
          <w:sz w:val="20"/>
          <w:szCs w:val="20"/>
          <w:rtl w:val="0"/>
          <w:lang w:val="it-IT"/>
        </w:rPr>
        <w:t>di lavoro: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preparazione delle celebrazioni;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collaborazione con parroco e altri ministeri.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Livello di </w:t>
      </w:r>
      <w:r>
        <w:rPr>
          <w:rFonts w:ascii="Avenir Heavy" w:hAnsi="Avenir Heavy"/>
          <w:sz w:val="20"/>
          <w:szCs w:val="20"/>
          <w:rtl w:val="0"/>
          <w:lang w:val="it-IT"/>
        </w:rPr>
        <w:t>formazione liturgica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 (OGMR, indicazioni CEI, direttive diocesane).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Ministri istituiti (lettori, accoliti).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Ministri ordinati (diaconi permanenti).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Eventuali buone prassi da valorizzare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 o criticit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à </w:t>
      </w:r>
      <w:r>
        <w:rPr>
          <w:rFonts w:ascii="Avenir Book" w:hAnsi="Avenir Book"/>
          <w:sz w:val="20"/>
          <w:szCs w:val="20"/>
          <w:rtl w:val="0"/>
          <w:lang w:val="it-IT"/>
        </w:rPr>
        <w:t>da affrontare insieme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Book" w:cs="Avenir Book" w:hAnsi="Avenir Book" w:eastAsia="Avenir Book"/>
          <w:outline w:val="0"/>
          <w:color w:val="7f7f7f"/>
          <w:sz w:val="20"/>
          <w:szCs w:val="20"/>
          <w14:textFill>
            <w14:solidFill>
              <w14:srgbClr w14:val="8080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2) Celebrazioni liturgiche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Heavy" w:hAnsi="Avenir Heavy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Uso esclusivo dei </w:t>
      </w:r>
      <w:r>
        <w:rPr>
          <w:rFonts w:ascii="Avenir Heavy" w:hAnsi="Avenir Heavy"/>
          <w:sz w:val="20"/>
          <w:szCs w:val="20"/>
          <w:rtl w:val="0"/>
          <w:lang w:val="it-IT"/>
        </w:rPr>
        <w:t>libri liturgici approvati</w:t>
      </w:r>
      <w:r>
        <w:rPr>
          <w:rFonts w:ascii="Avenir Book" w:hAnsi="Avenir Book"/>
          <w:sz w:val="20"/>
          <w:szCs w:val="20"/>
          <w:rtl w:val="0"/>
        </w:rPr>
        <w:t>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Rispetto delle norme per: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struttura della Messa;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ministeri laicali;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Assenza di aggiunte arbitrarie o creativit</w:t>
      </w:r>
      <w:r>
        <w:rPr>
          <w:rFonts w:ascii="Avenir Book" w:hAnsi="Avenir Book" w:hint="default"/>
          <w:sz w:val="20"/>
          <w:szCs w:val="20"/>
          <w:rtl w:val="0"/>
        </w:rPr>
        <w:t xml:space="preserve">à </w:t>
      </w:r>
      <w:r>
        <w:rPr>
          <w:rFonts w:ascii="Avenir Book" w:hAnsi="Avenir Book"/>
          <w:sz w:val="20"/>
          <w:szCs w:val="20"/>
          <w:rtl w:val="0"/>
          <w:lang w:val="it-IT"/>
        </w:rPr>
        <w:t>impropria.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Cura della dignit</w:t>
      </w:r>
      <w:r>
        <w:rPr>
          <w:rFonts w:ascii="Avenir Book" w:hAnsi="Avenir Book" w:hint="default"/>
          <w:sz w:val="20"/>
          <w:szCs w:val="20"/>
          <w:rtl w:val="0"/>
        </w:rPr>
        <w:t xml:space="preserve">à </w:t>
      </w:r>
      <w:r>
        <w:rPr>
          <w:rFonts w:ascii="Avenir Book" w:hAnsi="Avenir Book"/>
          <w:sz w:val="20"/>
          <w:szCs w:val="20"/>
          <w:rtl w:val="0"/>
          <w:lang w:val="it-IT"/>
        </w:rPr>
        <w:t>dei segni e dei gesti.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Book" w:cs="Avenir Book" w:hAnsi="Avenir Book" w:eastAsia="Avenir Book"/>
          <w:outline w:val="0"/>
          <w:color w:val="7f7f7f"/>
          <w:sz w:val="20"/>
          <w:szCs w:val="20"/>
          <w14:textFill>
            <w14:solidFill>
              <w14:srgbClr w14:val="8080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3) Formazione liturgica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Presenza di percorsi di formazione per: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il </w:t>
      </w:r>
      <w:r>
        <w:rPr>
          <w:rFonts w:ascii="Avenir Book" w:hAnsi="Avenir Book"/>
          <w:sz w:val="20"/>
          <w:szCs w:val="20"/>
          <w:rtl w:val="0"/>
          <w:lang w:val="it-IT"/>
        </w:rPr>
        <w:t>gruppo liturgico;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i </w:t>
      </w:r>
      <w:r>
        <w:rPr>
          <w:rFonts w:ascii="Avenir Book" w:hAnsi="Avenir Book"/>
          <w:sz w:val="20"/>
          <w:szCs w:val="20"/>
          <w:rtl w:val="0"/>
          <w:lang w:val="it-IT"/>
        </w:rPr>
        <w:t>ministranti;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l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intera comunit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>à</w:t>
      </w:r>
      <w:r>
        <w:rPr>
          <w:rFonts w:ascii="Avenir Book" w:hAnsi="Avenir Book"/>
          <w:sz w:val="20"/>
          <w:szCs w:val="20"/>
          <w:rtl w:val="0"/>
          <w:lang w:val="it-IT"/>
        </w:rPr>
        <w:t>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Disponibilit</w:t>
      </w:r>
      <w:r>
        <w:rPr>
          <w:rFonts w:ascii="Avenir Book" w:hAnsi="Avenir Book" w:hint="default"/>
          <w:sz w:val="20"/>
          <w:szCs w:val="20"/>
          <w:rtl w:val="0"/>
        </w:rPr>
        <w:t xml:space="preserve">à </w:t>
      </w:r>
      <w:r>
        <w:rPr>
          <w:rFonts w:ascii="Avenir Book" w:hAnsi="Avenir Book"/>
          <w:sz w:val="20"/>
          <w:szCs w:val="20"/>
          <w:rtl w:val="0"/>
          <w:lang w:val="it-IT"/>
        </w:rPr>
        <w:t>ad accogliere proposte formative diocesane.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Eventuali bisogni formativi da segnalare.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 w:hint="default"/>
          <w:sz w:val="20"/>
          <w:szCs w:val="20"/>
          <w:rtl w:val="0"/>
        </w:rPr>
        <w:t> 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4) Presbiterio (conformit</w:t>
      </w:r>
      <w:r>
        <w:rPr>
          <w:rFonts w:ascii="Avenir Heavy" w:hAnsi="Avenir Heavy" w:hint="default"/>
          <w:sz w:val="20"/>
          <w:szCs w:val="20"/>
          <w:rtl w:val="0"/>
        </w:rPr>
        <w:t xml:space="preserve">à </w:t>
      </w:r>
      <w:r>
        <w:rPr>
          <w:rFonts w:ascii="Avenir Heavy" w:hAnsi="Avenir Heavy"/>
          <w:sz w:val="20"/>
          <w:szCs w:val="20"/>
          <w:rtl w:val="0"/>
        </w:rPr>
        <w:t>CEI)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Altare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 w:hint="default"/>
          <w:sz w:val="20"/>
          <w:szCs w:val="20"/>
          <w:lang w:val="it-IT"/>
        </w:rPr>
      </w:pP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Heavy" w:hAnsi="Avenir Heavy"/>
          <w:sz w:val="20"/>
          <w:szCs w:val="20"/>
          <w:rtl w:val="0"/>
          <w:lang w:val="it-IT"/>
        </w:rPr>
        <w:t>unico</w:t>
      </w:r>
      <w:r>
        <w:rPr>
          <w:rFonts w:ascii="Avenir Book" w:hAnsi="Avenir Book"/>
          <w:sz w:val="20"/>
          <w:szCs w:val="20"/>
          <w:rtl w:val="0"/>
          <w:lang w:val="it-IT"/>
        </w:rPr>
        <w:t>, stabile e chiaramente riconoscibile come centro dell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azione liturgica.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 w:hint="default"/>
          <w:sz w:val="20"/>
          <w:szCs w:val="20"/>
          <w:lang w:val="it-IT"/>
        </w:rPr>
      </w:pP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Heavy" w:hAnsi="Avenir Heavy"/>
          <w:sz w:val="20"/>
          <w:szCs w:val="20"/>
          <w:rtl w:val="0"/>
          <w:lang w:val="it-IT"/>
        </w:rPr>
        <w:t>separato dalla parete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 e permette la celebrazione </w:t>
      </w:r>
      <w:r>
        <w:rPr>
          <w:rFonts w:ascii="Avenir Book Oblique" w:hAnsi="Avenir Book Oblique"/>
          <w:sz w:val="20"/>
          <w:szCs w:val="20"/>
          <w:rtl w:val="0"/>
          <w:lang w:val="es-ES_tradnl"/>
        </w:rPr>
        <w:t>versus populum</w:t>
      </w:r>
      <w:r>
        <w:rPr>
          <w:rFonts w:ascii="Avenir Book" w:hAnsi="Avenir Book"/>
          <w:sz w:val="20"/>
          <w:szCs w:val="20"/>
          <w:rtl w:val="0"/>
        </w:rPr>
        <w:t>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Heavy" w:hAnsi="Avenir Heavy" w:hint="default"/>
          <w:sz w:val="20"/>
          <w:szCs w:val="20"/>
          <w:lang w:val="it-IT"/>
        </w:rPr>
      </w:pP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Heavy" w:hAnsi="Avenir Heavy"/>
          <w:sz w:val="20"/>
          <w:szCs w:val="20"/>
          <w:rtl w:val="0"/>
          <w:lang w:val="it-IT"/>
        </w:rPr>
        <w:t>consacrato o benedetto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 (se fisso).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Heavy" w:hAnsi="Avenir Heavy" w:hint="default"/>
          <w:sz w:val="20"/>
          <w:szCs w:val="20"/>
          <w:lang w:val="it-IT"/>
        </w:rPr>
      </w:pP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coperto da </w:t>
      </w:r>
      <w:r>
        <w:rPr>
          <w:rFonts w:ascii="Avenir Heavy" w:hAnsi="Avenir Heavy"/>
          <w:sz w:val="20"/>
          <w:szCs w:val="20"/>
          <w:rtl w:val="0"/>
          <w:lang w:val="it-IT"/>
        </w:rPr>
        <w:t>almeno una tovaglia liturgica idonea</w:t>
      </w:r>
      <w:r>
        <w:rPr>
          <w:rFonts w:ascii="Avenir Book" w:hAnsi="Avenir Book"/>
          <w:sz w:val="20"/>
          <w:szCs w:val="20"/>
          <w:rtl w:val="0"/>
        </w:rPr>
        <w:t>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Non 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Book" w:hAnsi="Avenir Book"/>
          <w:sz w:val="20"/>
          <w:szCs w:val="20"/>
          <w:rtl w:val="0"/>
          <w:lang w:val="it-IT"/>
        </w:rPr>
        <w:t>usato come piano d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appoggio per oggetti estranei.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Eventuali </w:t>
      </w:r>
      <w:r>
        <w:rPr>
          <w:rFonts w:ascii="Avenir Heavy" w:hAnsi="Avenir Heavy"/>
          <w:sz w:val="20"/>
          <w:szCs w:val="20"/>
          <w:rtl w:val="0"/>
          <w:lang w:val="fr-FR"/>
        </w:rPr>
        <w:t>reliquie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 sono autentiche e collocate secondo le norme.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Una sola </w:t>
      </w:r>
      <w:r>
        <w:rPr>
          <w:rFonts w:ascii="Avenir Heavy" w:hAnsi="Avenir Heavy"/>
          <w:sz w:val="20"/>
          <w:szCs w:val="20"/>
          <w:rtl w:val="0"/>
          <w:lang w:val="it-IT"/>
        </w:rPr>
        <w:t>croce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 nell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area del presbiterio.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No a fiori sopra 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altare ma solo le candele.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Ambone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 w:hint="default"/>
          <w:sz w:val="20"/>
          <w:szCs w:val="20"/>
          <w:lang w:val="it-IT"/>
        </w:rPr>
      </w:pP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Heavy" w:hAnsi="Avenir Heavy"/>
          <w:sz w:val="20"/>
          <w:szCs w:val="20"/>
          <w:rtl w:val="0"/>
          <w:lang w:val="it-IT"/>
        </w:rPr>
        <w:t>stabile e dignitoso</w:t>
      </w:r>
      <w:r>
        <w:rPr>
          <w:rFonts w:ascii="Avenir Book" w:hAnsi="Avenir Book"/>
          <w:sz w:val="20"/>
          <w:szCs w:val="20"/>
          <w:rtl w:val="0"/>
          <w:lang w:val="it-IT"/>
        </w:rPr>
        <w:t>, non un leggio improvvisato o posticcio.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 w:hint="default"/>
          <w:sz w:val="20"/>
          <w:szCs w:val="20"/>
          <w:lang w:val="it-IT"/>
        </w:rPr>
      </w:pP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Book" w:hAnsi="Avenir Book"/>
          <w:sz w:val="20"/>
          <w:szCs w:val="20"/>
          <w:rtl w:val="0"/>
          <w:lang w:val="it-IT"/>
        </w:rPr>
        <w:t>ben visibile e distinto dagli altri arredi.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 w:hint="default"/>
          <w:sz w:val="20"/>
          <w:szCs w:val="20"/>
          <w:lang w:val="it-IT"/>
        </w:rPr>
      </w:pP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usato </w:t>
      </w:r>
      <w:r>
        <w:rPr>
          <w:rFonts w:ascii="Avenir Heavy" w:hAnsi="Avenir Heavy"/>
          <w:sz w:val="20"/>
          <w:szCs w:val="20"/>
          <w:rtl w:val="0"/>
          <w:lang w:val="it-IT"/>
        </w:rPr>
        <w:t>solo per la Parola di Dio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 (letture, salmo, annuncio pasquale, omelia).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Non 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Book" w:hAnsi="Avenir Book"/>
          <w:sz w:val="20"/>
          <w:szCs w:val="20"/>
          <w:rtl w:val="0"/>
          <w:lang w:val="it-IT"/>
        </w:rPr>
        <w:t>usato per avvisi o interventi non liturgici.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Heavy" w:cs="Avenir Heavy" w:hAnsi="Avenir Heavy" w:eastAsia="Avenir Heavy"/>
          <w:sz w:val="20"/>
          <w:szCs w:val="20"/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Sede del celebrante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 w:hint="default"/>
          <w:sz w:val="20"/>
          <w:szCs w:val="20"/>
          <w:lang w:val="it-IT"/>
        </w:rPr>
      </w:pP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Heavy" w:hAnsi="Avenir Heavy"/>
          <w:sz w:val="20"/>
          <w:szCs w:val="20"/>
          <w:rtl w:val="0"/>
          <w:lang w:val="it-IT"/>
        </w:rPr>
        <w:t>unica</w:t>
      </w:r>
      <w:r>
        <w:rPr>
          <w:rFonts w:ascii="Avenir Book" w:hAnsi="Avenir Book"/>
          <w:sz w:val="20"/>
          <w:szCs w:val="20"/>
          <w:rtl w:val="0"/>
          <w:lang w:val="it-IT"/>
        </w:rPr>
        <w:t>, visibile e dignitosa.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Esprime la funzione presidenziale </w:t>
      </w:r>
      <w:r>
        <w:rPr>
          <w:rFonts w:ascii="Avenir Heavy" w:hAnsi="Avenir Heavy"/>
          <w:sz w:val="20"/>
          <w:szCs w:val="20"/>
          <w:rtl w:val="0"/>
          <w:lang w:val="it-IT"/>
        </w:rPr>
        <w:t>senza forma di trono</w:t>
      </w:r>
      <w:r>
        <w:rPr>
          <w:rFonts w:ascii="Avenir Book" w:hAnsi="Avenir Book"/>
          <w:sz w:val="20"/>
          <w:szCs w:val="20"/>
          <w:rtl w:val="0"/>
        </w:rPr>
        <w:t>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Non 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Book" w:hAnsi="Avenir Book"/>
          <w:sz w:val="20"/>
          <w:szCs w:val="20"/>
          <w:rtl w:val="0"/>
          <w:lang w:val="it-IT"/>
        </w:rPr>
        <w:t>collocata dietro 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altare.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Non oscura la centralit</w:t>
      </w:r>
      <w:r>
        <w:rPr>
          <w:rFonts w:ascii="Avenir Book" w:hAnsi="Avenir Book" w:hint="default"/>
          <w:sz w:val="20"/>
          <w:szCs w:val="20"/>
          <w:rtl w:val="0"/>
        </w:rPr>
        <w:t xml:space="preserve">à </w:t>
      </w:r>
      <w:r>
        <w:rPr>
          <w:rFonts w:ascii="Avenir Book" w:hAnsi="Avenir Book"/>
          <w:sz w:val="20"/>
          <w:szCs w:val="20"/>
          <w:rtl w:val="0"/>
          <w:lang w:val="it-IT"/>
        </w:rPr>
        <w:t>dell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altare o dell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ambone.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Disposizione generale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Heavy" w:hAnsi="Avenir Heavy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Presbiterio </w:t>
      </w:r>
      <w:r>
        <w:rPr>
          <w:rFonts w:ascii="Avenir Heavy" w:hAnsi="Avenir Heavy"/>
          <w:sz w:val="20"/>
          <w:szCs w:val="20"/>
          <w:rtl w:val="0"/>
          <w:lang w:val="it-IT"/>
        </w:rPr>
        <w:t>ordinato, sobrio, funzionale alla celebrazione</w:t>
      </w:r>
      <w:r>
        <w:rPr>
          <w:rFonts w:ascii="Avenir Book" w:hAnsi="Avenir Book"/>
          <w:sz w:val="20"/>
          <w:szCs w:val="20"/>
          <w:rtl w:val="0"/>
        </w:rPr>
        <w:t>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Assenza di elementi estranei o decorazioni eccessive.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Chiara distinzione tra </w:t>
      </w:r>
      <w:r>
        <w:rPr>
          <w:rFonts w:ascii="Avenir Heavy" w:hAnsi="Avenir Heavy"/>
          <w:sz w:val="20"/>
          <w:szCs w:val="20"/>
          <w:rtl w:val="0"/>
          <w:lang w:val="it-IT"/>
        </w:rPr>
        <w:t xml:space="preserve">altare </w:t>
      </w:r>
      <w:r>
        <w:rPr>
          <w:rFonts w:ascii="Avenir Heavy" w:hAnsi="Avenir Heavy" w:hint="default"/>
          <w:sz w:val="20"/>
          <w:szCs w:val="20"/>
          <w:rtl w:val="0"/>
        </w:rPr>
        <w:t xml:space="preserve">– </w:t>
      </w:r>
      <w:r>
        <w:rPr>
          <w:rFonts w:ascii="Avenir Heavy" w:hAnsi="Avenir Heavy"/>
          <w:sz w:val="20"/>
          <w:szCs w:val="20"/>
          <w:rtl w:val="0"/>
          <w:lang w:val="it-IT"/>
        </w:rPr>
        <w:t xml:space="preserve">ambone </w:t>
      </w:r>
      <w:r>
        <w:rPr>
          <w:rFonts w:ascii="Avenir Heavy" w:hAnsi="Avenir Heavy" w:hint="default"/>
          <w:sz w:val="20"/>
          <w:szCs w:val="20"/>
          <w:rtl w:val="0"/>
        </w:rPr>
        <w:t xml:space="preserve">– </w:t>
      </w:r>
      <w:r>
        <w:rPr>
          <w:rFonts w:ascii="Avenir Heavy" w:hAnsi="Avenir Heavy"/>
          <w:sz w:val="20"/>
          <w:szCs w:val="20"/>
          <w:rtl w:val="0"/>
          <w:lang w:val="it-IT"/>
        </w:rPr>
        <w:t>sede</w:t>
      </w:r>
      <w:r>
        <w:rPr>
          <w:rFonts w:ascii="Avenir Book" w:hAnsi="Avenir Book"/>
          <w:sz w:val="20"/>
          <w:szCs w:val="20"/>
          <w:rtl w:val="0"/>
        </w:rPr>
        <w:t>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Favorisce la partecipazione dell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assemblea.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Tabernacolo (se nel presbiterio)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Heavy" w:hAnsi="Avenir Heavy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Collocato in </w:t>
      </w:r>
      <w:r>
        <w:rPr>
          <w:rFonts w:ascii="Avenir Heavy" w:hAnsi="Avenir Heavy"/>
          <w:sz w:val="20"/>
          <w:szCs w:val="20"/>
          <w:rtl w:val="0"/>
          <w:lang w:val="it-IT"/>
        </w:rPr>
        <w:t>luogo degno, visibile e adatto alla preghiera</w:t>
      </w:r>
      <w:r>
        <w:rPr>
          <w:rFonts w:ascii="Avenir Book" w:hAnsi="Avenir Book"/>
          <w:sz w:val="20"/>
          <w:szCs w:val="20"/>
          <w:rtl w:val="0"/>
        </w:rPr>
        <w:t>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Non entra in concorrenza visiva o simbolica con 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altare.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Presenza della </w:t>
      </w:r>
      <w:r>
        <w:rPr>
          <w:rFonts w:ascii="Avenir Heavy" w:hAnsi="Avenir Heavy"/>
          <w:sz w:val="20"/>
          <w:szCs w:val="20"/>
          <w:rtl w:val="0"/>
          <w:lang w:val="it-IT"/>
        </w:rPr>
        <w:t>lampada accesa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 e custodia adeguata.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Book" w:cs="Avenir Book" w:hAnsi="Avenir Book" w:eastAsia="Avenir Book"/>
          <w:outline w:val="0"/>
          <w:color w:val="7f7f7f"/>
          <w:sz w:val="20"/>
          <w:szCs w:val="20"/>
          <w14:textFill>
            <w14:solidFill>
              <w14:srgbClr w14:val="8080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fr-FR"/>
        </w:rPr>
        <w:t>5) Reliquie</w:t>
      </w:r>
      <w:r>
        <w:rPr>
          <w:rFonts w:ascii="Avenir Heavy" w:hAnsi="Avenir Heavy"/>
          <w:sz w:val="20"/>
          <w:szCs w:val="20"/>
          <w:rtl w:val="0"/>
          <w:lang w:val="it-IT"/>
        </w:rPr>
        <w:t>, oli santi, immagini sacre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Identit</w:t>
      </w:r>
      <w:r>
        <w:rPr>
          <w:rFonts w:ascii="Avenir Book" w:hAnsi="Avenir Book" w:hint="default"/>
          <w:sz w:val="20"/>
          <w:szCs w:val="20"/>
          <w:rtl w:val="0"/>
        </w:rPr>
        <w:t xml:space="preserve">à </w:t>
      </w:r>
      <w:r>
        <w:rPr>
          <w:rFonts w:ascii="Avenir Book" w:hAnsi="Avenir Book"/>
          <w:sz w:val="20"/>
          <w:szCs w:val="20"/>
          <w:rtl w:val="0"/>
          <w:lang w:val="it-IT"/>
        </w:rPr>
        <w:t>certa e documentata.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Conservazione dignitosa e sicura.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Collocazione conforme alle norme (non uso improprio o devozionalismo confuso).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Conservazione degli oli santi.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Le immagini sante (vedi n.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 </w:t>
      </w:r>
      <w:r>
        <w:rPr>
          <w:rFonts w:ascii="Avenir Book" w:hAnsi="Avenir Book"/>
          <w:sz w:val="20"/>
          <w:szCs w:val="20"/>
          <w:rtl w:val="0"/>
          <w:lang w:val="en-US"/>
        </w:rPr>
        <w:t>318 OGMR).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Book" w:cs="Avenir Book" w:hAnsi="Avenir Book" w:eastAsia="Avenir Book"/>
          <w:outline w:val="0"/>
          <w:color w:val="7f7f7f"/>
          <w:sz w:val="20"/>
          <w:szCs w:val="20"/>
          <w14:textFill>
            <w14:solidFill>
              <w14:srgbClr w14:val="8080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es-ES_tradnl"/>
        </w:rPr>
        <w:t>6) Vasi sacri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Calici, patene, pissidi: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</w:rPr>
      </w:pPr>
      <w:r>
        <w:rPr>
          <w:rFonts w:ascii="Avenir Book" w:hAnsi="Avenir Book"/>
          <w:sz w:val="20"/>
          <w:szCs w:val="20"/>
          <w:rtl w:val="0"/>
        </w:rPr>
        <w:t xml:space="preserve">in </w:t>
      </w:r>
      <w:r>
        <w:rPr>
          <w:rFonts w:ascii="Avenir Heavy" w:hAnsi="Avenir Heavy"/>
          <w:sz w:val="20"/>
          <w:szCs w:val="20"/>
          <w:rtl w:val="0"/>
          <w:lang w:val="it-IT"/>
        </w:rPr>
        <w:t>buono stato</w:t>
      </w:r>
      <w:r>
        <w:rPr>
          <w:rFonts w:ascii="Avenir Book" w:hAnsi="Avenir Book"/>
          <w:sz w:val="20"/>
          <w:szCs w:val="20"/>
          <w:rtl w:val="0"/>
          <w:lang w:val="it-IT"/>
        </w:rPr>
        <w:t>, integri e dignitosi;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materiali conformi all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uso liturgico.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Corretta custodia in sacrestia.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Uso riservato esclusivamente alla celebrazione.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Presenza e corretto utilizzo di: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corporali;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purificatori;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palla, velo, teca per comunione agli infermi e per celiaci (siano distinte).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Book" w:cs="Avenir Book" w:hAnsi="Avenir Book" w:eastAsia="Avenir Book"/>
          <w:outline w:val="0"/>
          <w:color w:val="7f7f7f"/>
          <w:sz w:val="20"/>
          <w:szCs w:val="20"/>
          <w14:textFill>
            <w14:solidFill>
              <w14:srgbClr w14:val="8080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7) Indumenti liturgici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Presenza di: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casule dei tempi principali;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stola, camice, cingolo, cotta.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Heavy" w:hAnsi="Avenir Heavy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Stato di </w:t>
      </w:r>
      <w:r>
        <w:rPr>
          <w:rFonts w:ascii="Avenir Heavy" w:hAnsi="Avenir Heavy"/>
          <w:sz w:val="20"/>
          <w:szCs w:val="20"/>
          <w:rtl w:val="0"/>
          <w:lang w:val="it-IT"/>
        </w:rPr>
        <w:t>pulizia, decoro e manutenzione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 adeguato.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Uso corretto dei colori liturgici.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Assenza di indumenti non conformi o di uso improprio.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Book" w:cs="Avenir Book" w:hAnsi="Avenir Book" w:eastAsia="Avenir Book"/>
          <w:outline w:val="0"/>
          <w:color w:val="7f7f7f"/>
          <w:sz w:val="20"/>
          <w:szCs w:val="20"/>
          <w14:textFill>
            <w14:solidFill>
              <w14:srgbClr w14:val="8080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pt-PT"/>
        </w:rPr>
        <w:t>8) Sacrestia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Ordine generale e funzionalit</w:t>
      </w:r>
      <w:r>
        <w:rPr>
          <w:rFonts w:ascii="Avenir Book" w:hAnsi="Avenir Book" w:hint="default"/>
          <w:sz w:val="20"/>
          <w:szCs w:val="20"/>
          <w:rtl w:val="0"/>
        </w:rPr>
        <w:t>à</w:t>
      </w:r>
      <w:r>
        <w:rPr>
          <w:rFonts w:ascii="Avenir Book" w:hAnsi="Avenir Book"/>
          <w:sz w:val="20"/>
          <w:szCs w:val="20"/>
          <w:rtl w:val="0"/>
        </w:rPr>
        <w:t>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Separazione chiara tra: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vasi sacri;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biancheria liturgica;</w:t>
      </w:r>
    </w:p>
    <w:p>
      <w:pPr>
        <w:pStyle w:val="Di default"/>
        <w:numPr>
          <w:ilvl w:val="1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oggetti non liturgici.</w:t>
      </w:r>
    </w:p>
    <w:p>
      <w:pPr>
        <w:pStyle w:val="Di default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Presenza di libri liturgici approvati e aggiornati in particolare Lezionari (devono essere tutti aggiornati all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ultima traduzione).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Book" w:cs="Avenir Book" w:hAnsi="Avenir Book" w:eastAsia="Avenir Book"/>
          <w:outline w:val="0"/>
          <w:color w:val="7f7f7f"/>
          <w:sz w:val="20"/>
          <w:szCs w:val="20"/>
          <w14:textFill>
            <w14:solidFill>
              <w14:srgbClr w14:val="808080"/>
            </w14:solidFill>
          </w14:textFill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9) Valutazione e note finali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Heavy" w:hAnsi="Avenir Heavy"/>
          <w:sz w:val="20"/>
          <w:szCs w:val="20"/>
          <w:lang w:val="it-IT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punti di forza</w:t>
      </w:r>
      <w:r>
        <w:rPr>
          <w:rFonts w:ascii="Avenir Book" w:hAnsi="Avenir Book"/>
          <w:sz w:val="20"/>
          <w:szCs w:val="20"/>
          <w:rtl w:val="0"/>
        </w:rPr>
        <w:t>;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Book" w:hAnsi="Avenir Book"/>
          <w:sz w:val="20"/>
          <w:szCs w:val="20"/>
          <w:lang w:val="it-IT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criticit</w:t>
      </w:r>
      <w:r>
        <w:rPr>
          <w:rFonts w:ascii="Avenir Heavy" w:hAnsi="Avenir Heavy" w:hint="default"/>
          <w:sz w:val="20"/>
          <w:szCs w:val="20"/>
          <w:rtl w:val="0"/>
        </w:rPr>
        <w:t>à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 (con riferimento chiaro alla norma);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Heavy" w:hAnsi="Avenir Heavy"/>
          <w:sz w:val="20"/>
          <w:szCs w:val="20"/>
          <w:lang w:val="it-IT"/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adeguamenti necessari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 (minimi o strutturali);</w:t>
      </w:r>
    </w:p>
    <w:p>
      <w:pPr>
        <w:pStyle w:val="Di default"/>
        <w:numPr>
          <w:ilvl w:val="0"/>
          <w:numId w:val="3"/>
        </w:numPr>
        <w:suppressAutoHyphens w:val="1"/>
        <w:spacing w:before="0" w:line="240" w:lineRule="auto"/>
        <w:jc w:val="left"/>
        <w:rPr>
          <w:rFonts w:ascii="Avenir Heavy" w:hAnsi="Avenir Heavy"/>
          <w:sz w:val="20"/>
          <w:szCs w:val="20"/>
        </w:rPr>
      </w:pPr>
      <w:r>
        <w:rPr>
          <w:rFonts w:ascii="Avenir Book" w:hAnsi="Avenir Book"/>
          <w:sz w:val="20"/>
          <w:szCs w:val="20"/>
          <w:rtl w:val="0"/>
        </w:rPr>
        <w:t xml:space="preserve">se 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richiesto il </w:t>
      </w:r>
      <w:r>
        <w:rPr>
          <w:rFonts w:ascii="Avenir Heavy" w:hAnsi="Avenir Heavy"/>
          <w:sz w:val="20"/>
          <w:szCs w:val="20"/>
          <w:rtl w:val="0"/>
          <w:lang w:val="it-IT"/>
        </w:rPr>
        <w:t>coinvolgimento del Vescovo o dell</w:t>
      </w:r>
      <w:r>
        <w:rPr>
          <w:rFonts w:ascii="Avenir Heavy" w:hAnsi="Avenir Heavy" w:hint="default"/>
          <w:sz w:val="20"/>
          <w:szCs w:val="20"/>
          <w:rtl w:val="1"/>
        </w:rPr>
        <w:t>’</w:t>
      </w:r>
      <w:r>
        <w:rPr>
          <w:rFonts w:ascii="Avenir Heavy" w:hAnsi="Avenir Heavy"/>
          <w:sz w:val="20"/>
          <w:szCs w:val="20"/>
          <w:rtl w:val="0"/>
          <w:lang w:val="it-IT"/>
        </w:rPr>
        <w:t>Ufficio Liturgico</w:t>
      </w:r>
      <w:r>
        <w:rPr>
          <w:rFonts w:ascii="Avenir Book" w:hAnsi="Avenir Book"/>
          <w:sz w:val="20"/>
          <w:szCs w:val="20"/>
          <w:rtl w:val="0"/>
        </w:rPr>
        <w:t>.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Book" w:hAnsi="Avenir Book" w:hint="default"/>
          <w:sz w:val="20"/>
          <w:szCs w:val="20"/>
          <w:rtl w:val="0"/>
        </w:rPr>
        <w:t> 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Heavy" w:hAnsi="Avenir Heavy"/>
          <w:sz w:val="22"/>
          <w:szCs w:val="22"/>
          <w:rtl w:val="0"/>
          <w:lang w:val="it-IT"/>
        </w:rPr>
        <w:t>Appendice</w:t>
      </w: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0e4660"/>
          <w:sz w:val="20"/>
          <w:szCs w:val="20"/>
          <w14:textFill>
            <w14:solidFill>
              <w14:srgbClr w14:val="0F4761"/>
            </w14:solidFill>
          </w14:textFill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Il presbiterio della Chiesa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Book" w:hAnsi="Avenir Book" w:hint="default"/>
          <w:sz w:val="20"/>
          <w:szCs w:val="20"/>
          <w:rtl w:val="0"/>
        </w:rPr>
        <w:t> 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 xml:space="preserve">Secondo la CEI e la Congregazione per il Culto Divino, il presbiterio 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Book" w:hAnsi="Avenir Book"/>
          <w:sz w:val="20"/>
          <w:szCs w:val="20"/>
          <w:rtl w:val="0"/>
          <w:lang w:val="it-IT"/>
        </w:rPr>
        <w:t>lo spazio liturgico che accoglie i tre poli fondamentali: altare, ambone e sede. La loro disposizione e forma devono esprimere la teologia del rinnovamento liturgico post-conciliare, secondo quanto indicato dalla CEI e dalla Congregazione per il Culto Divino.</w:t>
      </w:r>
      <w:r>
        <w:rPr>
          <w:rFonts w:ascii="Avenir Book" w:cs="Avenir Book" w:hAnsi="Avenir Book" w:eastAsia="Avenir Book"/>
          <w:sz w:val="20"/>
          <w:szCs w:val="20"/>
        </w:rPr>
        <w:br w:type="textWrapping"/>
        <w:br w:type="textWrapping"/>
      </w:r>
      <w:r>
        <w:rPr>
          <w:rFonts w:ascii="Avenir Book" w:hAnsi="Avenir Book"/>
          <w:sz w:val="20"/>
          <w:szCs w:val="20"/>
          <w:rtl w:val="0"/>
          <w:lang w:val="ru-RU"/>
        </w:rPr>
        <w:t xml:space="preserve">- </w:t>
      </w:r>
      <w:r>
        <w:rPr>
          <w:rFonts w:ascii="Avenir Heavy" w:hAnsi="Avenir Heavy"/>
          <w:sz w:val="20"/>
          <w:szCs w:val="20"/>
          <w:rtl w:val="0"/>
          <w:lang w:val="it-IT"/>
        </w:rPr>
        <w:t>Altare</w:t>
      </w:r>
      <w:r>
        <w:rPr>
          <w:rFonts w:ascii="Avenir Book" w:hAnsi="Avenir Book"/>
          <w:sz w:val="20"/>
          <w:szCs w:val="20"/>
          <w:rtl w:val="0"/>
          <w:lang w:val="de-DE"/>
        </w:rPr>
        <w:t>: E</w:t>
      </w:r>
      <w:r>
        <w:rPr>
          <w:rFonts w:ascii="Avenir Book" w:hAnsi="Avenir Book" w:hint="default"/>
          <w:sz w:val="20"/>
          <w:szCs w:val="20"/>
          <w:rtl w:val="1"/>
        </w:rPr>
        <w:t xml:space="preserve">’ </w:t>
      </w:r>
      <w:r>
        <w:rPr>
          <w:rFonts w:ascii="Avenir Book" w:hAnsi="Avenir Book"/>
          <w:sz w:val="20"/>
          <w:szCs w:val="20"/>
          <w:rtl w:val="0"/>
          <w:lang w:val="it-IT"/>
        </w:rPr>
        <w:t>il centro dell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azione liturgica e </w:t>
      </w:r>
      <w:r>
        <w:rPr>
          <w:rFonts w:ascii="Avenir Book" w:hAnsi="Avenir Book" w:hint="default"/>
          <w:sz w:val="20"/>
          <w:szCs w:val="20"/>
          <w:rtl w:val="0"/>
          <w:lang w:val="fr-FR"/>
        </w:rPr>
        <w:t>«</w:t>
      </w:r>
      <w:r>
        <w:rPr>
          <w:rFonts w:ascii="Avenir Book" w:hAnsi="Avenir Book"/>
          <w:sz w:val="20"/>
          <w:szCs w:val="20"/>
          <w:rtl w:val="0"/>
          <w:lang w:val="it-IT"/>
        </w:rPr>
        <w:t>cuore della chiesa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» </w:t>
      </w:r>
      <w:r>
        <w:rPr>
          <w:rFonts w:ascii="Avenir Book" w:hAnsi="Avenir Book"/>
          <w:sz w:val="20"/>
          <w:szCs w:val="20"/>
          <w:rtl w:val="0"/>
        </w:rPr>
        <w:t>(CEI, 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adeguamento delle chiese secondo la riforma liturgica, 1996, n. 4). Deve essere unico, fisso e separato dalla parete, </w:t>
      </w:r>
      <w:r>
        <w:rPr>
          <w:rFonts w:ascii="Avenir Book" w:hAnsi="Avenir Book" w:hint="default"/>
          <w:sz w:val="20"/>
          <w:szCs w:val="20"/>
          <w:rtl w:val="0"/>
          <w:lang w:val="fr-FR"/>
        </w:rPr>
        <w:t>«</w:t>
      </w:r>
      <w:r>
        <w:rPr>
          <w:rFonts w:ascii="Avenir Book" w:hAnsi="Avenir Book"/>
          <w:sz w:val="20"/>
          <w:szCs w:val="20"/>
          <w:rtl w:val="0"/>
          <w:lang w:val="it-IT"/>
        </w:rPr>
        <w:t>costruito in modo tale da essere facilmente celebrabile verso il popolo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» </w:t>
      </w:r>
      <w:r>
        <w:rPr>
          <w:rFonts w:ascii="Avenir Book" w:hAnsi="Avenir Book"/>
          <w:sz w:val="20"/>
          <w:szCs w:val="20"/>
          <w:rtl w:val="0"/>
          <w:lang w:val="it-IT"/>
        </w:rPr>
        <w:t>(Ordinamento Generale del Messale Romano [OGMR], n. 299). Se 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altare preesistente non risponde a queste esigenze, se ne costruisca uno nuovo, evitando di rendere </w:t>
      </w:r>
      <w:r>
        <w:rPr>
          <w:rFonts w:ascii="Avenir Book" w:hAnsi="Avenir Book" w:hint="default"/>
          <w:sz w:val="20"/>
          <w:szCs w:val="20"/>
          <w:rtl w:val="1"/>
          <w:lang w:val="ar-SA" w:bidi="ar-SA"/>
        </w:rPr>
        <w:t>“</w:t>
      </w:r>
      <w:r>
        <w:rPr>
          <w:rFonts w:ascii="Avenir Book" w:hAnsi="Avenir Book"/>
          <w:sz w:val="20"/>
          <w:szCs w:val="20"/>
          <w:rtl w:val="0"/>
          <w:lang w:val="it-IT"/>
        </w:rPr>
        <w:t>funzionale</w:t>
      </w:r>
      <w:r>
        <w:rPr>
          <w:rFonts w:ascii="Avenir Book" w:hAnsi="Avenir Book" w:hint="default"/>
          <w:sz w:val="20"/>
          <w:szCs w:val="20"/>
          <w:rtl w:val="0"/>
        </w:rPr>
        <w:t xml:space="preserve">” </w:t>
      </w:r>
      <w:r>
        <w:rPr>
          <w:rFonts w:ascii="Avenir Book" w:hAnsi="Avenir Book"/>
          <w:sz w:val="20"/>
          <w:szCs w:val="20"/>
          <w:rtl w:val="0"/>
          <w:lang w:val="it-IT"/>
        </w:rPr>
        <w:t>quello antico (CEI 1996, n. 4.4).</w:t>
      </w:r>
      <w:r>
        <w:rPr>
          <w:rFonts w:ascii="Avenir Book" w:cs="Avenir Book" w:hAnsi="Avenir Book" w:eastAsia="Avenir Book"/>
          <w:sz w:val="20"/>
          <w:szCs w:val="20"/>
        </w:rPr>
        <w:br w:type="textWrapping"/>
        <w:br w:type="textWrapping"/>
      </w:r>
      <w:r>
        <w:rPr>
          <w:rFonts w:ascii="Avenir Book" w:hAnsi="Avenir Book"/>
          <w:sz w:val="20"/>
          <w:szCs w:val="20"/>
          <w:rtl w:val="0"/>
          <w:lang w:val="ru-RU"/>
        </w:rPr>
        <w:t xml:space="preserve">- </w:t>
      </w:r>
      <w:r>
        <w:rPr>
          <w:rFonts w:ascii="Avenir Heavy" w:hAnsi="Avenir Heavy"/>
          <w:sz w:val="20"/>
          <w:szCs w:val="20"/>
          <w:rtl w:val="0"/>
          <w:lang w:val="it-IT"/>
        </w:rPr>
        <w:t>Ambone</w:t>
      </w:r>
      <w:r>
        <w:rPr>
          <w:rFonts w:ascii="Avenir Book" w:hAnsi="Avenir Book"/>
          <w:sz w:val="20"/>
          <w:szCs w:val="20"/>
          <w:rtl w:val="0"/>
          <w:lang w:val="de-DE"/>
        </w:rPr>
        <w:t>: E</w:t>
      </w:r>
      <w:r>
        <w:rPr>
          <w:rFonts w:ascii="Avenir Book" w:hAnsi="Avenir Book" w:hint="default"/>
          <w:sz w:val="20"/>
          <w:szCs w:val="20"/>
          <w:rtl w:val="1"/>
        </w:rPr>
        <w:t xml:space="preserve">’ </w:t>
      </w:r>
      <w:r>
        <w:rPr>
          <w:rFonts w:ascii="Avenir Book" w:hAnsi="Avenir Book"/>
          <w:sz w:val="20"/>
          <w:szCs w:val="20"/>
          <w:rtl w:val="0"/>
          <w:lang w:val="fr-FR"/>
        </w:rPr>
        <w:t xml:space="preserve">il </w:t>
      </w:r>
      <w:r>
        <w:rPr>
          <w:rFonts w:ascii="Avenir Book" w:hAnsi="Avenir Book" w:hint="default"/>
          <w:sz w:val="20"/>
          <w:szCs w:val="20"/>
          <w:rtl w:val="0"/>
          <w:lang w:val="fr-FR"/>
        </w:rPr>
        <w:t>«</w:t>
      </w:r>
      <w:r>
        <w:rPr>
          <w:rFonts w:ascii="Avenir Book" w:hAnsi="Avenir Book"/>
          <w:sz w:val="20"/>
          <w:szCs w:val="20"/>
          <w:rtl w:val="0"/>
          <w:lang w:val="it-IT"/>
        </w:rPr>
        <w:t>luogo da cui viene proclamata la Parola di Dio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» </w:t>
      </w:r>
      <w:r>
        <w:rPr>
          <w:rFonts w:ascii="Avenir Book" w:hAnsi="Avenir Book"/>
          <w:sz w:val="20"/>
          <w:szCs w:val="20"/>
          <w:rtl w:val="0"/>
          <w:lang w:val="it-IT"/>
        </w:rPr>
        <w:t>e non un semplice leggio (OGMR, n. 309). Deve essere fisso, nobile, ben visibile e distinto dall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altare e dalla sede. La CEI lo definisce </w:t>
      </w:r>
      <w:r>
        <w:rPr>
          <w:rFonts w:ascii="Avenir Book" w:hAnsi="Avenir Book" w:hint="default"/>
          <w:sz w:val="20"/>
          <w:szCs w:val="20"/>
          <w:rtl w:val="0"/>
          <w:lang w:val="fr-FR"/>
        </w:rPr>
        <w:t>«</w:t>
      </w:r>
      <w:r>
        <w:rPr>
          <w:rFonts w:ascii="Avenir Book" w:hAnsi="Avenir Book"/>
          <w:sz w:val="20"/>
          <w:szCs w:val="20"/>
          <w:rtl w:val="0"/>
          <w:lang w:val="it-IT"/>
        </w:rPr>
        <w:t>segno visibile della presenza di Cristo nella Parola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» </w:t>
      </w:r>
      <w:r>
        <w:rPr>
          <w:rFonts w:ascii="Avenir Book" w:hAnsi="Avenir Book"/>
          <w:sz w:val="20"/>
          <w:szCs w:val="20"/>
          <w:rtl w:val="0"/>
          <w:lang w:val="it-IT"/>
        </w:rPr>
        <w:t>(CEI 1996, n. 5), e per questo deve avere dignit</w:t>
      </w:r>
      <w:r>
        <w:rPr>
          <w:rFonts w:ascii="Avenir Book" w:hAnsi="Avenir Book" w:hint="default"/>
          <w:sz w:val="20"/>
          <w:szCs w:val="20"/>
          <w:rtl w:val="0"/>
        </w:rPr>
        <w:t xml:space="preserve">à </w:t>
      </w:r>
      <w:r>
        <w:rPr>
          <w:rFonts w:ascii="Avenir Book" w:hAnsi="Avenir Book"/>
          <w:sz w:val="20"/>
          <w:szCs w:val="20"/>
          <w:rtl w:val="0"/>
          <w:lang w:val="it-IT"/>
        </w:rPr>
        <w:t>proporzionata.</w:t>
      </w:r>
      <w:r>
        <w:rPr>
          <w:rFonts w:ascii="Avenir Book" w:cs="Avenir Book" w:hAnsi="Avenir Book" w:eastAsia="Avenir Book"/>
          <w:sz w:val="20"/>
          <w:szCs w:val="20"/>
        </w:rPr>
        <w:br w:type="textWrapping"/>
        <w:br w:type="textWrapping"/>
      </w:r>
      <w:r>
        <w:rPr>
          <w:rFonts w:ascii="Avenir Book" w:hAnsi="Avenir Book"/>
          <w:sz w:val="20"/>
          <w:szCs w:val="20"/>
          <w:rtl w:val="0"/>
        </w:rPr>
        <w:t>-</w:t>
      </w:r>
      <w:r>
        <w:rPr>
          <w:rFonts w:ascii="Avenir Heavy" w:hAnsi="Avenir Heavy"/>
          <w:sz w:val="20"/>
          <w:szCs w:val="20"/>
          <w:rtl w:val="0"/>
          <w:lang w:val="it-IT"/>
        </w:rPr>
        <w:t xml:space="preserve"> Sede del celebrante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: Simboleggia il ruolo di presidenza e guida nella liturgia. Va collocata </w:t>
      </w:r>
      <w:r>
        <w:rPr>
          <w:rFonts w:ascii="Avenir Book" w:hAnsi="Avenir Book" w:hint="default"/>
          <w:sz w:val="20"/>
          <w:szCs w:val="20"/>
          <w:rtl w:val="0"/>
          <w:lang w:val="fr-FR"/>
        </w:rPr>
        <w:t>«</w:t>
      </w:r>
      <w:r>
        <w:rPr>
          <w:rFonts w:ascii="Avenir Book" w:hAnsi="Avenir Book"/>
          <w:sz w:val="20"/>
          <w:szCs w:val="20"/>
          <w:rtl w:val="0"/>
          <w:lang w:val="it-IT"/>
        </w:rPr>
        <w:t>in modo che il sacerdote celebrante sia visibile da parte dell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assemblea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» 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(OGMR, n. 310), evitando ogni forma trionfalistica. La CEI sottolinea che non deve mai essere </w:t>
      </w:r>
      <w:r>
        <w:rPr>
          <w:rFonts w:ascii="Avenir Book" w:hAnsi="Avenir Book" w:hint="default"/>
          <w:sz w:val="20"/>
          <w:szCs w:val="20"/>
          <w:rtl w:val="1"/>
          <w:lang w:val="ar-SA" w:bidi="ar-SA"/>
        </w:rPr>
        <w:t>“</w:t>
      </w:r>
      <w:r>
        <w:rPr>
          <w:rFonts w:ascii="Avenir Book" w:hAnsi="Avenir Book"/>
          <w:sz w:val="20"/>
          <w:szCs w:val="20"/>
          <w:rtl w:val="0"/>
          <w:lang w:val="fr-FR"/>
        </w:rPr>
        <w:t>tronale</w:t>
      </w:r>
      <w:r>
        <w:rPr>
          <w:rFonts w:ascii="Avenir Book" w:hAnsi="Avenir Book" w:hint="default"/>
          <w:sz w:val="20"/>
          <w:szCs w:val="20"/>
          <w:rtl w:val="0"/>
        </w:rPr>
        <w:t xml:space="preserve">” </w:t>
      </w:r>
      <w:r>
        <w:rPr>
          <w:rFonts w:ascii="Avenir Book" w:hAnsi="Avenir Book"/>
          <w:sz w:val="20"/>
          <w:szCs w:val="20"/>
          <w:rtl w:val="0"/>
          <w:lang w:val="it-IT"/>
        </w:rPr>
        <w:t>(CEI 1996, n. 6), ma favorire 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accesso relazionale con i fedeli.</w:t>
      </w:r>
      <w:r>
        <w:rPr>
          <w:rFonts w:ascii="Avenir Book" w:cs="Avenir Book" w:hAnsi="Avenir Book" w:eastAsia="Avenir Book"/>
          <w:sz w:val="20"/>
          <w:szCs w:val="20"/>
        </w:rPr>
        <w:br w:type="textWrapping"/>
        <w:br w:type="textWrapping"/>
      </w:r>
      <w:r>
        <w:rPr>
          <w:rFonts w:ascii="Avenir Book" w:hAnsi="Avenir Book"/>
          <w:sz w:val="20"/>
          <w:szCs w:val="20"/>
          <w:rtl w:val="0"/>
        </w:rPr>
        <w:t>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adeguamento del presbiterio 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Book" w:hAnsi="Avenir Book"/>
          <w:sz w:val="20"/>
          <w:szCs w:val="20"/>
          <w:rtl w:val="0"/>
          <w:lang w:val="it-IT"/>
        </w:rPr>
        <w:t>dunque motivato dalla necessit</w:t>
      </w:r>
      <w:r>
        <w:rPr>
          <w:rFonts w:ascii="Avenir Book" w:hAnsi="Avenir Book" w:hint="default"/>
          <w:sz w:val="20"/>
          <w:szCs w:val="20"/>
          <w:rtl w:val="0"/>
        </w:rPr>
        <w:t xml:space="preserve">à </w:t>
      </w:r>
      <w:r>
        <w:rPr>
          <w:rFonts w:ascii="Avenir Book" w:hAnsi="Avenir Book"/>
          <w:sz w:val="20"/>
          <w:szCs w:val="20"/>
          <w:rtl w:val="0"/>
          <w:lang w:val="it-IT"/>
        </w:rPr>
        <w:t>di esprimere visibilmente la natura partecipativa, dialogica e comunitaria della celebrazione liturgica, come voluto dal Concilio Vaticano II.</w:t>
      </w:r>
    </w:p>
    <w:p>
      <w:pPr>
        <w:pStyle w:val="Di default"/>
        <w:suppressAutoHyphens w:val="1"/>
        <w:spacing w:before="0" w:line="240" w:lineRule="auto"/>
        <w:jc w:val="both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Per quanto riguarda la Croce d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altare, 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Book" w:hAnsi="Avenir Book"/>
          <w:sz w:val="20"/>
          <w:szCs w:val="20"/>
          <w:rtl w:val="0"/>
          <w:lang w:val="it-IT"/>
        </w:rPr>
        <w:t>obbligatoria in ogni celebrazione; pu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ò </w:t>
      </w:r>
      <w:r>
        <w:rPr>
          <w:rFonts w:ascii="Avenir Book" w:hAnsi="Avenir Book"/>
          <w:sz w:val="20"/>
          <w:szCs w:val="20"/>
          <w:rtl w:val="0"/>
          <w:lang w:val="it-IT"/>
        </w:rPr>
        <w:t>stare sopra 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altare, meglio se sospesa sopra 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altare secondo 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antica tradizione monastica o anche accanto all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altare, purch</w:t>
      </w:r>
      <w:r>
        <w:rPr>
          <w:rFonts w:ascii="Avenir Book" w:hAnsi="Avenir Book" w:hint="default"/>
          <w:sz w:val="20"/>
          <w:szCs w:val="20"/>
          <w:rtl w:val="0"/>
          <w:lang w:val="fr-FR"/>
        </w:rPr>
        <w:t xml:space="preserve">é </w:t>
      </w:r>
      <w:r>
        <w:rPr>
          <w:rFonts w:ascii="Avenir Book" w:hAnsi="Avenir Book"/>
          <w:sz w:val="20"/>
          <w:szCs w:val="20"/>
          <w:rtl w:val="0"/>
          <w:lang w:val="it-IT"/>
        </w:rPr>
        <w:t>sia ben visibile (OGMR 308); qualsiasi altra posizione pu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ò </w:t>
      </w:r>
      <w:r>
        <w:rPr>
          <w:rFonts w:ascii="Avenir Book" w:hAnsi="Avenir Book"/>
          <w:sz w:val="20"/>
          <w:szCs w:val="20"/>
          <w:rtl w:val="0"/>
          <w:lang w:val="it-IT"/>
        </w:rPr>
        <w:t>andare bene, purch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è </w:t>
      </w:r>
      <w:r>
        <w:rPr>
          <w:rFonts w:ascii="Avenir Book" w:hAnsi="Avenir Book"/>
          <w:sz w:val="20"/>
          <w:szCs w:val="20"/>
          <w:rtl w:val="0"/>
          <w:lang w:val="it-IT"/>
        </w:rPr>
        <w:t>sia visibile e rivolta verso il popolo orante. Solitamente sopra 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altare dovrebbe starci una sola croce, fino a 4-12 croci decorative possono essere disposte sulle pareti (Cerimoniale dei Vescovi n 874). La collocazione della croce deve garantire visibilit</w:t>
      </w:r>
      <w:r>
        <w:rPr>
          <w:rFonts w:ascii="Avenir Book" w:hAnsi="Avenir Book" w:hint="default"/>
          <w:sz w:val="20"/>
          <w:szCs w:val="20"/>
          <w:rtl w:val="0"/>
        </w:rPr>
        <w:t>à</w:t>
      </w:r>
      <w:r>
        <w:rPr>
          <w:rFonts w:ascii="Avenir Book" w:hAnsi="Avenir Book"/>
          <w:sz w:val="20"/>
          <w:szCs w:val="20"/>
          <w:rtl w:val="0"/>
          <w:lang w:val="it-IT"/>
        </w:rPr>
        <w:t>, non separare sacerdoti e popolo di Dio, e favorire un equilibrio estetico-teologico. Ricordiamoci che la croce funge da riferimento centrale per la memoria pasquale e quindi diventa insieme all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altare il fulcro della celebrazione eucaristica.</w:t>
      </w:r>
    </w:p>
    <w:p>
      <w:pPr>
        <w:pStyle w:val="Di default"/>
        <w:suppressAutoHyphens w:val="1"/>
        <w:spacing w:before="0" w:line="240" w:lineRule="auto"/>
        <w:jc w:val="both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Book" w:hAnsi="Avenir Book"/>
          <w:sz w:val="20"/>
          <w:szCs w:val="20"/>
          <w:rtl w:val="0"/>
          <w:lang w:val="it-IT"/>
        </w:rPr>
        <w:t>L'usanza di collocare la croce sull'altare, ricordata da Benedetto XVI, rimane facoltativa: chi desidera farlo pu</w:t>
      </w:r>
      <w:r>
        <w:rPr>
          <w:rFonts w:ascii="Avenir Book" w:hAnsi="Avenir Book" w:hint="default"/>
          <w:sz w:val="20"/>
          <w:szCs w:val="20"/>
          <w:rtl w:val="0"/>
          <w:lang w:val="it-IT"/>
        </w:rPr>
        <w:t xml:space="preserve">ò </w:t>
      </w:r>
      <w:r>
        <w:rPr>
          <w:rFonts w:ascii="Avenir Book" w:hAnsi="Avenir Book"/>
          <w:sz w:val="20"/>
          <w:szCs w:val="20"/>
          <w:rtl w:val="0"/>
          <w:lang w:val="it-IT"/>
        </w:rPr>
        <w:t>certamente farlo, purch</w:t>
      </w:r>
      <w:r>
        <w:rPr>
          <w:rFonts w:ascii="Avenir Book" w:hAnsi="Avenir Book" w:hint="default"/>
          <w:sz w:val="20"/>
          <w:szCs w:val="20"/>
          <w:rtl w:val="0"/>
          <w:lang w:val="fr-FR"/>
        </w:rPr>
        <w:t xml:space="preserve">é </w:t>
      </w:r>
      <w:r>
        <w:rPr>
          <w:rFonts w:ascii="Avenir Book" w:hAnsi="Avenir Book"/>
          <w:sz w:val="20"/>
          <w:szCs w:val="20"/>
          <w:rtl w:val="0"/>
          <w:lang w:val="it-IT"/>
        </w:rPr>
        <w:t>la croce non copra la visibilit</w:t>
      </w:r>
      <w:r>
        <w:rPr>
          <w:rFonts w:ascii="Avenir Book" w:hAnsi="Avenir Book" w:hint="default"/>
          <w:sz w:val="20"/>
          <w:szCs w:val="20"/>
          <w:rtl w:val="0"/>
        </w:rPr>
        <w:t xml:space="preserve">à </w:t>
      </w:r>
      <w:r>
        <w:rPr>
          <w:rFonts w:ascii="Avenir Book" w:hAnsi="Avenir Book"/>
          <w:sz w:val="20"/>
          <w:szCs w:val="20"/>
          <w:rtl w:val="0"/>
          <w:lang w:val="it-IT"/>
        </w:rPr>
        <w:t>delle Oblate durante la celebrazione eucaristica. In realt</w:t>
      </w:r>
      <w:r>
        <w:rPr>
          <w:rFonts w:ascii="Avenir Book" w:hAnsi="Avenir Book" w:hint="default"/>
          <w:sz w:val="20"/>
          <w:szCs w:val="20"/>
          <w:rtl w:val="0"/>
        </w:rPr>
        <w:t>à</w:t>
      </w:r>
      <w:r>
        <w:rPr>
          <w:rFonts w:ascii="Avenir Book" w:hAnsi="Avenir Book"/>
          <w:sz w:val="20"/>
          <w:szCs w:val="20"/>
          <w:rtl w:val="0"/>
          <w:lang w:val="it-IT"/>
        </w:rPr>
        <w:t>, il battesimo ci innesta in Cristo come in una stessa pianta, come ricorda San Paolo in Romani sei, e ogni cristiano diventa cos</w:t>
      </w:r>
      <w:r>
        <w:rPr>
          <w:rFonts w:ascii="Avenir Book" w:hAnsi="Avenir Book" w:hint="default"/>
          <w:sz w:val="20"/>
          <w:szCs w:val="20"/>
          <w:rtl w:val="0"/>
        </w:rPr>
        <w:t xml:space="preserve">ì </w:t>
      </w:r>
      <w:r>
        <w:rPr>
          <w:rFonts w:ascii="Avenir Book" w:hAnsi="Avenir Book"/>
          <w:sz w:val="20"/>
          <w:szCs w:val="20"/>
          <w:rtl w:val="0"/>
          <w:lang w:val="it-IT"/>
        </w:rPr>
        <w:t>portatore di Cristo. Per questo motive, 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altare e il sacerdote, rivolti verso il Popolo di Dio, sono gi</w:t>
      </w:r>
      <w:r>
        <w:rPr>
          <w:rFonts w:ascii="Avenir Book" w:hAnsi="Avenir Book" w:hint="default"/>
          <w:sz w:val="20"/>
          <w:szCs w:val="20"/>
          <w:rtl w:val="0"/>
        </w:rPr>
        <w:t xml:space="preserve">à </w:t>
      </w:r>
      <w:r>
        <w:rPr>
          <w:rFonts w:ascii="Avenir Book" w:hAnsi="Avenir Book"/>
          <w:sz w:val="20"/>
          <w:szCs w:val="20"/>
          <w:rtl w:val="0"/>
          <w:lang w:val="it-IT"/>
        </w:rPr>
        <w:t>naturalmente rivolti verso Cristo, il vero oriente. Ne consegue che sarebbe bene evitare di porre croci direttamente sull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altare. </w:t>
      </w:r>
    </w:p>
    <w:p>
      <w:pPr>
        <w:pStyle w:val="Di default"/>
        <w:suppressAutoHyphens w:val="1"/>
        <w:spacing w:before="0" w:line="240" w:lineRule="auto"/>
        <w:jc w:val="both"/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Di default"/>
        <w:suppressAutoHyphens w:val="1"/>
        <w:spacing w:before="0" w:line="240" w:lineRule="auto"/>
        <w:jc w:val="both"/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Di default"/>
        <w:suppressAutoHyphens w:val="1"/>
        <w:spacing w:before="0" w:line="240" w:lineRule="auto"/>
        <w:jc w:val="both"/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Di default"/>
        <w:suppressAutoHyphens w:val="1"/>
        <w:spacing w:before="0" w:line="240" w:lineRule="auto"/>
        <w:jc w:val="center"/>
        <w:rPr>
          <w:rFonts w:ascii="Avenir Heavy" w:cs="Avenir Heavy" w:hAnsi="Avenir Heavy" w:eastAsia="Avenir Heavy"/>
          <w:outline w:val="0"/>
          <w:color w:val="0e4660"/>
          <w:sz w:val="20"/>
          <w:szCs w:val="20"/>
          <w14:textFill>
            <w14:solidFill>
              <w14:srgbClr w14:val="0F4761"/>
            </w14:solidFill>
          </w14:textFill>
        </w:rPr>
      </w:pPr>
      <w:r>
        <w:rPr>
          <w:rFonts w:ascii="Avenir Heavy" w:hAnsi="Avenir Heavy"/>
          <w:sz w:val="20"/>
          <w:szCs w:val="20"/>
          <w:rtl w:val="0"/>
          <w:lang w:val="it-IT"/>
        </w:rPr>
        <w:t>Gestione di Suppellettili, Abiti e Libri Liturgici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Book" w:hAnsi="Avenir Book" w:hint="default"/>
          <w:sz w:val="20"/>
          <w:szCs w:val="20"/>
          <w:rtl w:val="0"/>
        </w:rPr>
        <w:t> 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Book Oblique" w:hAnsi="Avenir Book Oblique"/>
          <w:sz w:val="20"/>
          <w:szCs w:val="20"/>
          <w:rtl w:val="0"/>
          <w:lang w:val="it-IT"/>
        </w:rPr>
        <w:t>Sintesi normativa per l</w:t>
      </w:r>
      <w:r>
        <w:rPr>
          <w:rFonts w:ascii="Avenir Book Oblique" w:hAnsi="Avenir Book Oblique" w:hint="default"/>
          <w:sz w:val="20"/>
          <w:szCs w:val="20"/>
          <w:rtl w:val="1"/>
        </w:rPr>
        <w:t>’</w:t>
      </w:r>
      <w:r>
        <w:rPr>
          <w:rFonts w:ascii="Avenir Book Oblique" w:hAnsi="Avenir Book Oblique"/>
          <w:sz w:val="20"/>
          <w:szCs w:val="20"/>
          <w:rtl w:val="0"/>
          <w:lang w:val="it-IT"/>
        </w:rPr>
        <w:t>uso nelle parrocchie secondo i documenti ufficiali</w:t>
      </w:r>
      <w:r>
        <w:rPr>
          <w:rFonts w:ascii="Avenir Book" w:cs="Avenir Book" w:hAnsi="Avenir Book" w:eastAsia="Avenir Book"/>
          <w:sz w:val="20"/>
          <w:szCs w:val="20"/>
        </w:rPr>
        <w:br w:type="textWrapping"/>
        <w:br w:type="textWrapping"/>
      </w:r>
      <w:r>
        <w:rPr>
          <w:rFonts w:ascii="Avenir Book" w:hAnsi="Avenir Book"/>
          <w:sz w:val="20"/>
          <w:szCs w:val="20"/>
          <w:rtl w:val="0"/>
        </w:rPr>
        <w:t xml:space="preserve">1. </w:t>
      </w:r>
      <w:r>
        <w:rPr>
          <w:rFonts w:ascii="Avenir Book Oblique" w:hAnsi="Avenir Book Oblique"/>
          <w:sz w:val="20"/>
          <w:szCs w:val="20"/>
          <w:rtl w:val="0"/>
        </w:rPr>
        <w:t>Sacrosanctum Concilium</w:t>
      </w:r>
      <w:r>
        <w:rPr>
          <w:rFonts w:ascii="Avenir Book" w:hAnsi="Avenir Book"/>
          <w:sz w:val="20"/>
          <w:szCs w:val="20"/>
          <w:rtl w:val="0"/>
        </w:rPr>
        <w:t xml:space="preserve"> (1963)</w:t>
      </w:r>
      <w:r>
        <w:rPr>
          <w:rFonts w:ascii="Avenir Book" w:cs="Avenir Book" w:hAnsi="Avenir Book" w:eastAsia="Avenir Book"/>
          <w:sz w:val="20"/>
          <w:szCs w:val="20"/>
          <w:rtl w:val="0"/>
        </w:rPr>
        <w:br w:type="textWrapping"/>
        <w:t xml:space="preserve">   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- Suppellettili e vesti liturgiche devono seguire la </w:t>
      </w:r>
      <w:r>
        <w:rPr>
          <w:rFonts w:ascii="Avenir Book" w:hAnsi="Avenir Book" w:hint="default"/>
          <w:sz w:val="20"/>
          <w:szCs w:val="20"/>
          <w:rtl w:val="1"/>
          <w:lang w:val="ar-SA" w:bidi="ar-SA"/>
        </w:rPr>
        <w:t>“</w:t>
      </w:r>
      <w:r>
        <w:rPr>
          <w:rFonts w:ascii="Avenir Book" w:hAnsi="Avenir Book"/>
          <w:sz w:val="20"/>
          <w:szCs w:val="20"/>
          <w:rtl w:val="0"/>
          <w:lang w:val="it-IT"/>
        </w:rPr>
        <w:t>nobile semplicit</w:t>
      </w:r>
      <w:r>
        <w:rPr>
          <w:rFonts w:ascii="Avenir Book" w:hAnsi="Avenir Book" w:hint="default"/>
          <w:sz w:val="20"/>
          <w:szCs w:val="20"/>
          <w:rtl w:val="0"/>
        </w:rPr>
        <w:t xml:space="preserve">à” </w:t>
      </w:r>
      <w:r>
        <w:rPr>
          <w:rFonts w:ascii="Avenir Book" w:hAnsi="Avenir Book"/>
          <w:sz w:val="20"/>
          <w:szCs w:val="20"/>
          <w:rtl w:val="0"/>
        </w:rPr>
        <w:t>(art. 34).</w:t>
      </w:r>
      <w:r>
        <w:rPr>
          <w:rFonts w:ascii="Avenir Book" w:cs="Avenir Book" w:hAnsi="Avenir Book" w:eastAsia="Avenir Book"/>
          <w:sz w:val="20"/>
          <w:szCs w:val="20"/>
          <w:rtl w:val="0"/>
        </w:rPr>
        <w:br w:type="textWrapping"/>
        <w:t xml:space="preserve">   </w:t>
      </w:r>
      <w:r>
        <w:rPr>
          <w:rFonts w:ascii="Avenir Book" w:hAnsi="Avenir Book"/>
          <w:sz w:val="20"/>
          <w:szCs w:val="20"/>
          <w:rtl w:val="0"/>
          <w:lang w:val="it-IT"/>
        </w:rPr>
        <w:t>- I libri liturgici devono favorire la partecipazione consapevole; siano aggiornati con le ultime edizioni, in particolare i lezionari (art. 21, 35-45).</w:t>
      </w:r>
      <w:r>
        <w:rPr>
          <w:rFonts w:ascii="Avenir Book" w:cs="Avenir Book" w:hAnsi="Avenir Book" w:eastAsia="Avenir Book"/>
          <w:sz w:val="20"/>
          <w:szCs w:val="20"/>
        </w:rPr>
        <w:br w:type="textWrapping"/>
        <w:br w:type="textWrapping"/>
      </w:r>
      <w:r>
        <w:rPr>
          <w:rFonts w:ascii="Avenir Book" w:hAnsi="Avenir Book"/>
          <w:sz w:val="20"/>
          <w:szCs w:val="20"/>
          <w:rtl w:val="0"/>
        </w:rPr>
        <w:t xml:space="preserve">2. </w:t>
      </w:r>
      <w:r>
        <w:rPr>
          <w:rFonts w:ascii="Avenir Book Oblique" w:hAnsi="Avenir Book Oblique"/>
          <w:sz w:val="20"/>
          <w:szCs w:val="20"/>
          <w:rtl w:val="0"/>
          <w:lang w:val="it-IT"/>
        </w:rPr>
        <w:t>Ordinamento Generale del Messale Romano</w:t>
      </w:r>
      <w:r>
        <w:rPr>
          <w:rFonts w:ascii="Avenir Book" w:hAnsi="Avenir Book"/>
          <w:sz w:val="20"/>
          <w:szCs w:val="20"/>
          <w:rtl w:val="0"/>
        </w:rPr>
        <w:t xml:space="preserve"> (2003)</w:t>
      </w:r>
      <w:r>
        <w:rPr>
          <w:rFonts w:ascii="Avenir Book" w:cs="Avenir Book" w:hAnsi="Avenir Book" w:eastAsia="Avenir Book"/>
          <w:sz w:val="20"/>
          <w:szCs w:val="20"/>
          <w:rtl w:val="0"/>
        </w:rPr>
        <w:br w:type="textWrapping"/>
        <w:t xml:space="preserve">   </w:t>
      </w:r>
      <w:r>
        <w:rPr>
          <w:rFonts w:ascii="Avenir Book" w:hAnsi="Avenir Book"/>
          <w:sz w:val="20"/>
          <w:szCs w:val="20"/>
          <w:rtl w:val="0"/>
          <w:lang w:val="it-IT"/>
        </w:rPr>
        <w:t>- Suppellettili: Semplici, durevoli, belli (nn. 325-326).</w:t>
      </w:r>
      <w:r>
        <w:rPr>
          <w:rFonts w:ascii="Avenir Book" w:cs="Avenir Book" w:hAnsi="Avenir Book" w:eastAsia="Avenir Book"/>
          <w:sz w:val="20"/>
          <w:szCs w:val="20"/>
          <w:rtl w:val="0"/>
        </w:rPr>
        <w:br w:type="textWrapping"/>
        <w:t xml:space="preserve">   </w:t>
      </w:r>
      <w:r>
        <w:rPr>
          <w:rFonts w:ascii="Avenir Book" w:hAnsi="Avenir Book"/>
          <w:sz w:val="20"/>
          <w:szCs w:val="20"/>
          <w:rtl w:val="0"/>
          <w:lang w:val="it-IT"/>
        </w:rPr>
        <w:t>- Vasi sacri: In metallo nobile, almeno dorati all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interno (nn. 327-328).</w:t>
      </w:r>
      <w:r>
        <w:rPr>
          <w:rFonts w:ascii="Avenir Book" w:cs="Avenir Book" w:hAnsi="Avenir Book" w:eastAsia="Avenir Book"/>
          <w:sz w:val="20"/>
          <w:szCs w:val="20"/>
          <w:rtl w:val="0"/>
        </w:rPr>
        <w:br w:type="textWrapping"/>
        <w:t xml:space="preserve">   </w:t>
      </w:r>
      <w:r>
        <w:rPr>
          <w:rFonts w:ascii="Avenir Book" w:hAnsi="Avenir Book"/>
          <w:sz w:val="20"/>
          <w:szCs w:val="20"/>
          <w:rtl w:val="0"/>
          <w:lang w:val="it-IT"/>
        </w:rPr>
        <w:t>- Vesti liturgiche: Alba, stola, casula/dalmatica secondo il ministero (nn. 118-119, 337-341). Siano ben conservati e mantenuti; una speciale raccomandazione sulla pulizia.</w:t>
      </w:r>
      <w:r>
        <w:rPr>
          <w:rFonts w:ascii="Avenir Book" w:cs="Avenir Book" w:hAnsi="Avenir Book" w:eastAsia="Avenir Book"/>
          <w:sz w:val="20"/>
          <w:szCs w:val="20"/>
        </w:rPr>
        <w:br w:type="textWrapping"/>
        <w:br w:type="textWrapping"/>
      </w:r>
      <w:r>
        <w:rPr>
          <w:rFonts w:ascii="Avenir Book" w:hAnsi="Avenir Book"/>
          <w:sz w:val="20"/>
          <w:szCs w:val="20"/>
          <w:rtl w:val="0"/>
        </w:rPr>
        <w:t xml:space="preserve">3. </w:t>
      </w:r>
      <w:r>
        <w:rPr>
          <w:rFonts w:ascii="Avenir Book Oblique" w:hAnsi="Avenir Book Oblique"/>
          <w:sz w:val="20"/>
          <w:szCs w:val="20"/>
          <w:rtl w:val="0"/>
          <w:lang w:val="en-US"/>
        </w:rPr>
        <w:t>Redemptionis Sacramentum</w:t>
      </w:r>
      <w:r>
        <w:rPr>
          <w:rFonts w:ascii="Avenir Book" w:hAnsi="Avenir Book"/>
          <w:sz w:val="20"/>
          <w:szCs w:val="20"/>
          <w:rtl w:val="0"/>
        </w:rPr>
        <w:t xml:space="preserve"> (2004)</w:t>
      </w:r>
      <w:r>
        <w:rPr>
          <w:rFonts w:ascii="Avenir Book" w:cs="Avenir Book" w:hAnsi="Avenir Book" w:eastAsia="Avenir Book"/>
          <w:sz w:val="20"/>
          <w:szCs w:val="20"/>
          <w:rtl w:val="0"/>
        </w:rPr>
        <w:br w:type="textWrapping"/>
        <w:t xml:space="preserve">   </w:t>
      </w:r>
      <w:r>
        <w:rPr>
          <w:rFonts w:ascii="Avenir Book" w:hAnsi="Avenir Book"/>
          <w:sz w:val="20"/>
          <w:szCs w:val="20"/>
          <w:rtl w:val="0"/>
          <w:lang w:val="it-IT"/>
        </w:rPr>
        <w:t>- Obbligo dell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uso delle vesti liturgiche per i ministri (nn. 123, 215-216).</w:t>
      </w:r>
      <w:r>
        <w:rPr>
          <w:rFonts w:ascii="Avenir Book" w:cs="Avenir Book" w:hAnsi="Avenir Book" w:eastAsia="Avenir Book"/>
          <w:sz w:val="20"/>
          <w:szCs w:val="20"/>
          <w:rtl w:val="0"/>
        </w:rPr>
        <w:br w:type="textWrapping"/>
        <w:t xml:space="preserve">   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- Cura e pulizia del lino sacro e uso del </w:t>
      </w:r>
      <w:r>
        <w:rPr>
          <w:rFonts w:ascii="Avenir Book Oblique" w:hAnsi="Avenir Book Oblique"/>
          <w:sz w:val="20"/>
          <w:szCs w:val="20"/>
          <w:rtl w:val="0"/>
        </w:rPr>
        <w:t>sacrarium</w:t>
      </w:r>
      <w:r>
        <w:rPr>
          <w:rFonts w:ascii="Avenir Book" w:hAnsi="Avenir Book"/>
          <w:sz w:val="20"/>
          <w:szCs w:val="20"/>
          <w:rtl w:val="0"/>
          <w:lang w:val="it-IT"/>
        </w:rPr>
        <w:t xml:space="preserve"> per il primo lavaggio (n. 120).</w:t>
      </w:r>
      <w:r>
        <w:rPr>
          <w:rFonts w:ascii="Avenir Book" w:cs="Avenir Book" w:hAnsi="Avenir Book" w:eastAsia="Avenir Book"/>
          <w:sz w:val="20"/>
          <w:szCs w:val="20"/>
        </w:rPr>
        <w:br w:type="textWrapping"/>
        <w:br w:type="textWrapping"/>
      </w:r>
      <w:r>
        <w:rPr>
          <w:rFonts w:ascii="Avenir Book" w:hAnsi="Avenir Book"/>
          <w:sz w:val="20"/>
          <w:szCs w:val="20"/>
          <w:rtl w:val="0"/>
        </w:rPr>
        <w:t xml:space="preserve">4. </w:t>
      </w:r>
      <w:r>
        <w:rPr>
          <w:rFonts w:ascii="Avenir Book Oblique" w:hAnsi="Avenir Book Oblique"/>
          <w:sz w:val="20"/>
          <w:szCs w:val="20"/>
          <w:rtl w:val="0"/>
          <w:lang w:val="pt-PT"/>
        </w:rPr>
        <w:t>Liturgiam Authenticam</w:t>
      </w:r>
      <w:r>
        <w:rPr>
          <w:rFonts w:ascii="Avenir Book" w:hAnsi="Avenir Book"/>
          <w:sz w:val="20"/>
          <w:szCs w:val="20"/>
          <w:rtl w:val="0"/>
        </w:rPr>
        <w:t xml:space="preserve"> (2001)</w:t>
      </w:r>
      <w:r>
        <w:rPr>
          <w:rFonts w:ascii="Avenir Book" w:cs="Avenir Book" w:hAnsi="Avenir Book" w:eastAsia="Avenir Book"/>
          <w:sz w:val="20"/>
          <w:szCs w:val="20"/>
          <w:rtl w:val="0"/>
        </w:rPr>
        <w:br w:type="textWrapping"/>
        <w:t xml:space="preserve">   </w:t>
      </w:r>
      <w:r>
        <w:rPr>
          <w:rFonts w:ascii="Avenir Book" w:hAnsi="Avenir Book"/>
          <w:sz w:val="20"/>
          <w:szCs w:val="20"/>
          <w:rtl w:val="0"/>
          <w:lang w:val="it-IT"/>
        </w:rPr>
        <w:t>- Libri liturgici: Edizioni ufficiali (</w:t>
      </w:r>
      <w:r>
        <w:rPr>
          <w:rFonts w:ascii="Avenir Book Oblique" w:hAnsi="Avenir Book Oblique"/>
          <w:sz w:val="20"/>
          <w:szCs w:val="20"/>
          <w:rtl w:val="0"/>
          <w:lang w:val="en-US"/>
        </w:rPr>
        <w:t>editiones typicae</w:t>
      </w:r>
      <w:r>
        <w:rPr>
          <w:rFonts w:ascii="Avenir Book" w:hAnsi="Avenir Book"/>
          <w:sz w:val="20"/>
          <w:szCs w:val="20"/>
          <w:rtl w:val="0"/>
          <w:lang w:val="it-IT"/>
        </w:rPr>
        <w:t>), sobrie, leggibili e dignitose (nn. 109-116, 120-124). D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obbligo avere 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ultima edizione del Messale Romano e dei Lezionari.</w:t>
      </w:r>
      <w:r>
        <w:rPr>
          <w:rFonts w:ascii="Avenir Book" w:cs="Avenir Book" w:hAnsi="Avenir Book" w:eastAsia="Avenir Book"/>
          <w:sz w:val="20"/>
          <w:szCs w:val="20"/>
        </w:rPr>
        <w:br w:type="textWrapping"/>
        <w:br w:type="textWrapping"/>
      </w:r>
      <w:r>
        <w:rPr>
          <w:rFonts w:ascii="Avenir Book" w:hAnsi="Avenir Book"/>
          <w:sz w:val="20"/>
          <w:szCs w:val="20"/>
          <w:u w:val="single"/>
          <w:rtl w:val="0"/>
          <w:lang w:val="it-IT"/>
        </w:rPr>
        <w:t>Sintesi operative:</w:t>
      </w:r>
      <w:r>
        <w:rPr>
          <w:rFonts w:ascii="Avenir Book" w:cs="Avenir Book" w:hAnsi="Avenir Book" w:eastAsia="Avenir Book"/>
          <w:sz w:val="20"/>
          <w:szCs w:val="20"/>
        </w:rPr>
        <w:br w:type="textWrapping"/>
        <w:br w:type="textWrapping"/>
      </w:r>
      <w:r>
        <w:rPr>
          <w:rFonts w:ascii="Avenir Book" w:hAnsi="Avenir Book"/>
          <w:sz w:val="20"/>
          <w:szCs w:val="20"/>
          <w:rtl w:val="0"/>
          <w:lang w:val="it-IT"/>
        </w:rPr>
        <w:t>- Suppellettili: Devono essere nobili, semplici e adatte all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it-IT"/>
        </w:rPr>
        <w:t>uso sacro.</w:t>
      </w:r>
      <w:r>
        <w:rPr>
          <w:rFonts w:ascii="Avenir Book" w:cs="Avenir Book" w:hAnsi="Avenir Book" w:eastAsia="Avenir Book"/>
          <w:sz w:val="20"/>
          <w:szCs w:val="20"/>
        </w:rPr>
        <w:br w:type="textWrapping"/>
      </w:r>
      <w:r>
        <w:rPr>
          <w:rFonts w:ascii="Avenir Book" w:hAnsi="Avenir Book"/>
          <w:sz w:val="20"/>
          <w:szCs w:val="20"/>
          <w:rtl w:val="0"/>
          <w:lang w:val="it-IT"/>
        </w:rPr>
        <w:t>- Vesti liturgiche: Complete e corrispondenti al ruolo liturgico. Obbligatorie per le celebrazioni.</w:t>
      </w:r>
      <w:r>
        <w:rPr>
          <w:rFonts w:ascii="Avenir Book" w:cs="Avenir Book" w:hAnsi="Avenir Book" w:eastAsia="Avenir Book"/>
          <w:sz w:val="20"/>
          <w:szCs w:val="20"/>
        </w:rPr>
        <w:br w:type="textWrapping"/>
      </w:r>
      <w:r>
        <w:rPr>
          <w:rFonts w:ascii="Avenir Book" w:hAnsi="Avenir Book"/>
          <w:sz w:val="20"/>
          <w:szCs w:val="20"/>
          <w:rtl w:val="0"/>
          <w:lang w:val="it-IT"/>
        </w:rPr>
        <w:t>- Tessuti sacri (corporale, purificatoio, tovaglie): Puliti e trattati con rispetto.</w:t>
      </w:r>
      <w:r>
        <w:rPr>
          <w:rFonts w:ascii="Avenir Book" w:cs="Avenir Book" w:hAnsi="Avenir Book" w:eastAsia="Avenir Book"/>
          <w:sz w:val="20"/>
          <w:szCs w:val="20"/>
        </w:rPr>
        <w:br w:type="textWrapping"/>
      </w:r>
      <w:r>
        <w:rPr>
          <w:rFonts w:ascii="Avenir Book" w:hAnsi="Avenir Book"/>
          <w:sz w:val="20"/>
          <w:szCs w:val="20"/>
          <w:rtl w:val="0"/>
          <w:lang w:val="it-IT"/>
        </w:rPr>
        <w:t>- Libri liturgici: Edizioni approvate, ben curate e adatte alla proclamazione.</w:t>
      </w:r>
      <w:r>
        <w:rPr>
          <w:rFonts w:ascii="Avenir Book" w:cs="Avenir Book" w:hAnsi="Avenir Book" w:eastAsia="Avenir Book"/>
          <w:sz w:val="20"/>
          <w:szCs w:val="20"/>
        </w:rPr>
        <w:br w:type="textWrapping"/>
      </w:r>
      <w:r>
        <w:rPr>
          <w:rFonts w:ascii="Avenir Book" w:hAnsi="Avenir Book"/>
          <w:sz w:val="20"/>
          <w:szCs w:val="20"/>
          <w:rtl w:val="0"/>
          <w:lang w:val="it-IT"/>
        </w:rPr>
        <w:t>- Adattamenti locali: Concessi sotto la guida della CEI, sempre nel rispetto della nobile semplicit</w:t>
      </w:r>
      <w:r>
        <w:rPr>
          <w:rFonts w:ascii="Avenir Book" w:hAnsi="Avenir Book" w:hint="default"/>
          <w:sz w:val="20"/>
          <w:szCs w:val="20"/>
          <w:rtl w:val="0"/>
        </w:rPr>
        <w:t xml:space="preserve">à </w:t>
      </w:r>
      <w:r>
        <w:rPr>
          <w:rFonts w:ascii="Avenir Book" w:hAnsi="Avenir Book"/>
          <w:sz w:val="20"/>
          <w:szCs w:val="20"/>
          <w:rtl w:val="0"/>
        </w:rPr>
        <w:t>(SC 22).</w:t>
      </w:r>
      <w:r>
        <w:rPr>
          <w:rFonts w:ascii="Avenir Book" w:cs="Avenir Book" w:hAnsi="Avenir Book" w:eastAsia="Avenir Book"/>
          <w:sz w:val="20"/>
          <w:szCs w:val="20"/>
        </w:rPr>
        <w:br w:type="textWrapping"/>
        <w:br w:type="textWrapping"/>
      </w:r>
      <w:r>
        <w:rPr>
          <w:rFonts w:ascii="Avenir Book" w:hAnsi="Avenir Book"/>
          <w:sz w:val="20"/>
          <w:szCs w:val="20"/>
          <w:rtl w:val="0"/>
          <w:lang w:val="it-IT"/>
        </w:rPr>
        <w:t>In sintesi, la cura degli oggetti liturgici deve rispecchiare la dignit</w:t>
      </w:r>
      <w:r>
        <w:rPr>
          <w:rFonts w:ascii="Avenir Book" w:hAnsi="Avenir Book" w:hint="default"/>
          <w:sz w:val="20"/>
          <w:szCs w:val="20"/>
          <w:rtl w:val="0"/>
        </w:rPr>
        <w:t xml:space="preserve">à </w:t>
      </w:r>
      <w:r>
        <w:rPr>
          <w:rFonts w:ascii="Avenir Book" w:hAnsi="Avenir Book"/>
          <w:sz w:val="20"/>
          <w:szCs w:val="20"/>
          <w:rtl w:val="0"/>
          <w:lang w:val="it-IT"/>
        </w:rPr>
        <w:t>del culto divino, favorendo il decoro, la partecipazione e l</w:t>
      </w:r>
      <w:r>
        <w:rPr>
          <w:rFonts w:ascii="Avenir Book" w:hAnsi="Avenir Book" w:hint="default"/>
          <w:sz w:val="20"/>
          <w:szCs w:val="20"/>
          <w:rtl w:val="1"/>
        </w:rPr>
        <w:t>’</w:t>
      </w:r>
      <w:r>
        <w:rPr>
          <w:rFonts w:ascii="Avenir Book" w:hAnsi="Avenir Book"/>
          <w:sz w:val="20"/>
          <w:szCs w:val="20"/>
          <w:rtl w:val="0"/>
          <w:lang w:val="en-US"/>
        </w:rPr>
        <w:t>unit</w:t>
      </w:r>
      <w:r>
        <w:rPr>
          <w:rFonts w:ascii="Avenir Book" w:hAnsi="Avenir Book" w:hint="default"/>
          <w:sz w:val="20"/>
          <w:szCs w:val="20"/>
          <w:rtl w:val="0"/>
        </w:rPr>
        <w:t xml:space="preserve">à </w:t>
      </w:r>
      <w:r>
        <w:rPr>
          <w:rFonts w:ascii="Avenir Book" w:hAnsi="Avenir Book"/>
          <w:sz w:val="20"/>
          <w:szCs w:val="20"/>
          <w:rtl w:val="0"/>
          <w:lang w:val="it-IT"/>
        </w:rPr>
        <w:t>con la Chiesa universale.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Heavy" w:hAnsi="Avenir Heavy" w:hint="default"/>
          <w:sz w:val="20"/>
          <w:szCs w:val="20"/>
          <w:rtl w:val="0"/>
        </w:rPr>
        <w:t> 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  <w:r>
        <w:rPr>
          <w:rFonts w:ascii="Avenir Book" w:hAnsi="Avenir Book" w:hint="default"/>
          <w:sz w:val="20"/>
          <w:szCs w:val="20"/>
          <w:rtl w:val="0"/>
        </w:rPr>
        <w:t> </w:t>
      </w:r>
    </w:p>
    <w:p>
      <w:pPr>
        <w:pStyle w:val="Di default"/>
        <w:suppressAutoHyphens w:val="1"/>
        <w:spacing w:before="0" w:line="240" w:lineRule="auto"/>
        <w:jc w:val="left"/>
        <w:rPr>
          <w:rFonts w:ascii="Avenir Book" w:cs="Avenir Book" w:hAnsi="Avenir Book" w:eastAsia="Avenir Book"/>
          <w:sz w:val="20"/>
          <w:szCs w:val="20"/>
        </w:rPr>
      </w:pPr>
    </w:p>
    <w:p>
      <w:pPr>
        <w:pStyle w:val="Corpo"/>
      </w:pPr>
      <w:r>
        <w:rPr>
          <w:rFonts w:ascii="Avenir Book" w:cs="Avenir Book" w:hAnsi="Avenir Book" w:eastAsia="Avenir Book"/>
          <w:sz w:val="20"/>
          <w:szCs w:val="20"/>
        </w:rPr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venir Heavy">
    <w:charset w:val="00"/>
    <w:family w:val="roman"/>
    <w:pitch w:val="default"/>
  </w:font>
  <w:font w:name="Avenir Book">
    <w:charset w:val="00"/>
    <w:family w:val="roman"/>
    <w:pitch w:val="default"/>
  </w:font>
  <w:font w:name="Arial Rounded MT Bold">
    <w:charset w:val="00"/>
    <w:family w:val="roman"/>
    <w:pitch w:val="default"/>
  </w:font>
  <w:font w:name="Avenir Book Obliq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Punto elenco"/>
  </w:abstractNum>
  <w:abstractNum w:abstractNumId="1">
    <w:multiLevelType w:val="hybridMultilevel"/>
    <w:styleLink w:val="Punto elenco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◦"/>
      <w:lvlJc w:val="left"/>
      <w:pPr>
        <w:ind w:left="1440" w:hanging="50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◦"/>
      <w:lvlJc w:val="left"/>
      <w:pPr>
        <w:ind w:left="1973" w:hanging="3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◦"/>
      <w:lvlJc w:val="left"/>
      <w:pPr>
        <w:ind w:left="2693" w:hanging="3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◦"/>
      <w:lvlJc w:val="left"/>
      <w:pPr>
        <w:ind w:left="3413" w:hanging="3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◦"/>
      <w:lvlJc w:val="left"/>
      <w:pPr>
        <w:ind w:left="4133" w:hanging="3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◦"/>
      <w:lvlJc w:val="left"/>
      <w:pPr>
        <w:ind w:left="4853" w:hanging="3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◦"/>
      <w:lvlJc w:val="left"/>
      <w:pPr>
        <w:ind w:left="5573" w:hanging="3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◦"/>
      <w:lvlJc w:val="left"/>
      <w:pPr>
        <w:ind w:left="6293" w:hanging="313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720" w:hanging="500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753" w:hanging="3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973" w:hanging="3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193" w:hanging="3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1413" w:hanging="3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633" w:hanging="3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853" w:hanging="3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2073" w:hanging="3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2293" w:hanging="313"/>
        </w:pPr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i default">
    <w:name w:val="Di default"/>
    <w:next w:val="Di 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Punto elenco">
    <w:name w:val="Punto elenco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